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E1" w:rsidRDefault="00CD52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52E1" w:rsidRDefault="00CD52E1">
      <w:pPr>
        <w:pStyle w:val="ConsPlusNormal"/>
        <w:jc w:val="both"/>
        <w:outlineLvl w:val="0"/>
      </w:pPr>
    </w:p>
    <w:p w:rsidR="00CD52E1" w:rsidRDefault="00CD52E1">
      <w:pPr>
        <w:pStyle w:val="ConsPlusNormal"/>
        <w:outlineLvl w:val="0"/>
      </w:pPr>
      <w:r>
        <w:t>Зарегистрировано в Минюсте России 8 февраля 2016 г. N 40989</w:t>
      </w:r>
    </w:p>
    <w:p w:rsidR="00CD52E1" w:rsidRDefault="00CD5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Title"/>
        <w:jc w:val="center"/>
      </w:pPr>
      <w:r>
        <w:t>МИНИСТЕРСТВО СТРОИТЕЛЬСТВА И ЖИЛИЩНО-КОММУНАЛЬНОГО</w:t>
      </w:r>
    </w:p>
    <w:p w:rsidR="00CD52E1" w:rsidRDefault="00CD52E1">
      <w:pPr>
        <w:pStyle w:val="ConsPlusTitle"/>
        <w:jc w:val="center"/>
      </w:pPr>
      <w:r>
        <w:t>ХОЗЯЙСТВА РОССИЙСКОЙ ФЕДЕРАЦИИ</w:t>
      </w:r>
    </w:p>
    <w:p w:rsidR="00CD52E1" w:rsidRDefault="00CD52E1">
      <w:pPr>
        <w:pStyle w:val="ConsPlusTitle"/>
        <w:jc w:val="center"/>
      </w:pPr>
    </w:p>
    <w:p w:rsidR="00CD52E1" w:rsidRDefault="00CD52E1">
      <w:pPr>
        <w:pStyle w:val="ConsPlusTitle"/>
        <w:jc w:val="center"/>
      </w:pPr>
      <w:r>
        <w:t>ПРИКАЗ</w:t>
      </w:r>
    </w:p>
    <w:p w:rsidR="00CD52E1" w:rsidRDefault="00CD52E1">
      <w:pPr>
        <w:pStyle w:val="ConsPlusTitle"/>
        <w:jc w:val="center"/>
      </w:pPr>
      <w:r>
        <w:t>от 11 ноября 2015 г. N 803/пр</w:t>
      </w:r>
    </w:p>
    <w:p w:rsidR="00CD52E1" w:rsidRDefault="00CD52E1">
      <w:pPr>
        <w:pStyle w:val="ConsPlusTitle"/>
        <w:jc w:val="center"/>
      </w:pPr>
    </w:p>
    <w:p w:rsidR="00CD52E1" w:rsidRDefault="00CD52E1">
      <w:pPr>
        <w:pStyle w:val="ConsPlusTitle"/>
        <w:jc w:val="center"/>
      </w:pPr>
      <w:r>
        <w:t>ОБ УТВЕРЖДЕНИИ ПЕРЕЧНЯ</w:t>
      </w:r>
    </w:p>
    <w:p w:rsidR="00CD52E1" w:rsidRDefault="00CD52E1">
      <w:pPr>
        <w:pStyle w:val="ConsPlusTitle"/>
        <w:jc w:val="center"/>
      </w:pPr>
      <w:r>
        <w:t>СВЕДЕНИЙ, ПОДЛЕЖАЩИХ РАЗМЕЩЕНИЮ СПЕЦИАЛИЗИРОВАННОЙ</w:t>
      </w:r>
    </w:p>
    <w:p w:rsidR="00CD52E1" w:rsidRDefault="00CD52E1">
      <w:pPr>
        <w:pStyle w:val="ConsPlusTitle"/>
        <w:jc w:val="center"/>
      </w:pPr>
      <w:r>
        <w:t>НЕКОММЕРЧЕСКОЙ ОРГАНИЗАЦИЕЙ, ОСУЩЕСТВЛЯЮЩЕЙ ДЕЯТЕЛЬНОСТЬ,</w:t>
      </w:r>
    </w:p>
    <w:p w:rsidR="00CD52E1" w:rsidRDefault="00CD52E1">
      <w:pPr>
        <w:pStyle w:val="ConsPlusTitle"/>
        <w:jc w:val="center"/>
      </w:pPr>
      <w:r>
        <w:t>НАПРАВЛЕННУЮ НА ОБЕСПЕЧЕНИЕ ПРОВЕДЕНИЯ КАПИТАЛЬНОГО</w:t>
      </w:r>
    </w:p>
    <w:p w:rsidR="00CD52E1" w:rsidRDefault="00CD52E1">
      <w:pPr>
        <w:pStyle w:val="ConsPlusTitle"/>
        <w:jc w:val="center"/>
      </w:pPr>
      <w:r>
        <w:t>РЕМОНТА ОБЩЕГО ИМУЩЕСТВА В МНОГОКВАРТИРНЫХ</w:t>
      </w:r>
    </w:p>
    <w:p w:rsidR="00CD52E1" w:rsidRDefault="00CD52E1">
      <w:pPr>
        <w:pStyle w:val="ConsPlusTitle"/>
        <w:jc w:val="center"/>
      </w:pPr>
      <w:r>
        <w:t>ДОМАХ НА СВОЕМ ОФИЦИАЛЬНОМ САЙТЕ</w:t>
      </w: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 части 2 статьи 182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 приказываю:</w:t>
      </w:r>
    </w:p>
    <w:p w:rsidR="00CD52E1" w:rsidRDefault="00CD52E1">
      <w:pPr>
        <w:pStyle w:val="ConsPlusNormal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на своем официальном сайте согласно </w:t>
      </w:r>
      <w:proofErr w:type="gramStart"/>
      <w:r>
        <w:t>приложению</w:t>
      </w:r>
      <w:proofErr w:type="gramEnd"/>
      <w:r>
        <w:t xml:space="preserve"> к настоящему приказу.</w:t>
      </w:r>
    </w:p>
    <w:p w:rsidR="00CD52E1" w:rsidRDefault="00CD52E1">
      <w:pPr>
        <w:pStyle w:val="ConsPlusNormal"/>
        <w:ind w:firstLine="540"/>
        <w:jc w:val="both"/>
      </w:pPr>
      <w:r>
        <w:t>2. Департаменту жилищно-коммунального хозяйства Министерства строительства и жилищно-коммунального хозяйства Российской Федерации обеспечить направление настоящего приказа на государственную регистрацию в Министерство юстиции Российской Федерации не позднее чем в 10-дневный срок со дня его подписания.</w:t>
      </w:r>
    </w:p>
    <w:p w:rsidR="00CD52E1" w:rsidRDefault="00CD52E1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jc w:val="right"/>
      </w:pPr>
      <w:r>
        <w:t>И.о. Министра</w:t>
      </w:r>
    </w:p>
    <w:p w:rsidR="00CD52E1" w:rsidRDefault="00CD52E1">
      <w:pPr>
        <w:pStyle w:val="ConsPlusNormal"/>
        <w:jc w:val="right"/>
      </w:pPr>
      <w:r>
        <w:t>Л.О.СТАВИЦКИЙ</w:t>
      </w: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jc w:val="right"/>
        <w:outlineLvl w:val="0"/>
      </w:pPr>
      <w:r>
        <w:t>Приложение</w:t>
      </w:r>
    </w:p>
    <w:p w:rsidR="00CD52E1" w:rsidRDefault="00CD52E1">
      <w:pPr>
        <w:pStyle w:val="ConsPlusNormal"/>
        <w:jc w:val="right"/>
      </w:pPr>
      <w:r>
        <w:t>к приказу Министерства строительства</w:t>
      </w:r>
    </w:p>
    <w:p w:rsidR="00CD52E1" w:rsidRDefault="00CD52E1">
      <w:pPr>
        <w:pStyle w:val="ConsPlusNormal"/>
        <w:jc w:val="right"/>
      </w:pPr>
      <w:r>
        <w:t>и жилищно-коммунального хозяйства</w:t>
      </w:r>
    </w:p>
    <w:p w:rsidR="00CD52E1" w:rsidRDefault="00CD52E1">
      <w:pPr>
        <w:pStyle w:val="ConsPlusNormal"/>
        <w:jc w:val="right"/>
      </w:pPr>
      <w:r>
        <w:t>Российской Федерации</w:t>
      </w:r>
    </w:p>
    <w:p w:rsidR="00CD52E1" w:rsidRDefault="00CD52E1">
      <w:pPr>
        <w:pStyle w:val="ConsPlusNormal"/>
        <w:jc w:val="right"/>
      </w:pPr>
      <w:r>
        <w:t>от 11 ноября 2015 г. N 803/пр</w:t>
      </w: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Title"/>
        <w:jc w:val="center"/>
      </w:pPr>
      <w:bookmarkStart w:id="0" w:name="P35"/>
      <w:bookmarkEnd w:id="0"/>
      <w:r>
        <w:t>ПЕРЕЧЕНЬ</w:t>
      </w:r>
    </w:p>
    <w:p w:rsidR="00CD52E1" w:rsidRDefault="00CD52E1">
      <w:pPr>
        <w:pStyle w:val="ConsPlusTitle"/>
        <w:jc w:val="center"/>
      </w:pPr>
      <w:r>
        <w:t>СВЕДЕНИЙ, ПОДЛЕЖАЩИХ РАЗМЕЩЕНИЮ СПЕЦИАЛИЗИРОВАННОЙ</w:t>
      </w:r>
    </w:p>
    <w:p w:rsidR="00CD52E1" w:rsidRDefault="00CD52E1">
      <w:pPr>
        <w:pStyle w:val="ConsPlusTitle"/>
        <w:jc w:val="center"/>
      </w:pPr>
      <w:r>
        <w:t>НЕКОММЕРЧЕСКОЙ ОРГАНИЗАЦИЕЙ, ОСУЩЕСТВЛЯЮЩЕЙ ДЕЯТЕЛЬНОСТЬ,</w:t>
      </w:r>
    </w:p>
    <w:p w:rsidR="00CD52E1" w:rsidRDefault="00CD52E1">
      <w:pPr>
        <w:pStyle w:val="ConsPlusTitle"/>
        <w:jc w:val="center"/>
      </w:pPr>
      <w:r>
        <w:t>НАПРАВЛЕННУЮ НА ОБЕСПЕЧЕНИЕ ПРОВЕДЕНИЯ КАПИТАЛЬНОГО</w:t>
      </w:r>
    </w:p>
    <w:p w:rsidR="00CD52E1" w:rsidRDefault="00CD52E1">
      <w:pPr>
        <w:pStyle w:val="ConsPlusTitle"/>
        <w:jc w:val="center"/>
      </w:pPr>
      <w:r>
        <w:t>РЕМОНТА ОБЩЕГО ИМУЩЕСТВА В МНОГОКВАРТИРНЫХ</w:t>
      </w:r>
    </w:p>
    <w:p w:rsidR="00CD52E1" w:rsidRDefault="00CD52E1">
      <w:pPr>
        <w:pStyle w:val="ConsPlusTitle"/>
        <w:jc w:val="center"/>
      </w:pPr>
      <w:r>
        <w:t>ДОМАХ НА СВОЕМ ОФИЦИАЛЬНОМ САЙТЕ</w:t>
      </w: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ind w:firstLine="540"/>
        <w:jc w:val="both"/>
      </w:pPr>
      <w:r>
        <w:t xml:space="preserve">1. Сведения о нормативных правовых актах Российской Федерации, субъекта Российской </w:t>
      </w:r>
      <w:r>
        <w:lastRenderedPageBreak/>
        <w:t>Федерации, регламентирующих вопросы организации проведения капитального ремонта общего имущества в многоквартирном доме (далее - капитальный ремонт многоквартирного дома),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оператор).</w:t>
      </w:r>
    </w:p>
    <w:p w:rsidR="00CD52E1" w:rsidRDefault="00CD52E1">
      <w:pPr>
        <w:pStyle w:val="ConsPlusNormal"/>
        <w:ind w:firstLine="540"/>
        <w:jc w:val="both"/>
      </w:pPr>
      <w:r>
        <w:t>2. Сведения о региональном операторе, а именно:</w:t>
      </w:r>
    </w:p>
    <w:p w:rsidR="00CD52E1" w:rsidRDefault="00CD52E1">
      <w:pPr>
        <w:pStyle w:val="ConsPlusNormal"/>
        <w:ind w:firstLine="540"/>
        <w:jc w:val="both"/>
      </w:pPr>
      <w:r>
        <w:t>полное наименование;</w:t>
      </w:r>
    </w:p>
    <w:p w:rsidR="00CD52E1" w:rsidRDefault="00CD52E1">
      <w:pPr>
        <w:pStyle w:val="ConsPlusNormal"/>
        <w:ind w:firstLine="540"/>
        <w:jc w:val="both"/>
      </w:pPr>
      <w:r>
        <w:t>сокращенное наименование;</w:t>
      </w:r>
    </w:p>
    <w:p w:rsidR="00CD52E1" w:rsidRDefault="00CD52E1">
      <w:pPr>
        <w:pStyle w:val="ConsPlusNormal"/>
        <w:ind w:firstLine="540"/>
        <w:jc w:val="both"/>
      </w:pPr>
      <w:r>
        <w:t>фамилия, имя, отчество руководителя;</w:t>
      </w:r>
    </w:p>
    <w:p w:rsidR="00CD52E1" w:rsidRDefault="00CD52E1">
      <w:pPr>
        <w:pStyle w:val="ConsPlusNormal"/>
        <w:ind w:firstLine="540"/>
        <w:jc w:val="both"/>
      </w:pPr>
      <w:r>
        <w:t>основной государственный регистрационный номер;</w:t>
      </w:r>
    </w:p>
    <w:p w:rsidR="00CD52E1" w:rsidRDefault="00CD52E1">
      <w:pPr>
        <w:pStyle w:val="ConsPlusNormal"/>
        <w:ind w:firstLine="540"/>
        <w:jc w:val="both"/>
      </w:pPr>
      <w:r>
        <w:t>идентификационный номер налогоплательщика;</w:t>
      </w:r>
    </w:p>
    <w:p w:rsidR="00CD52E1" w:rsidRDefault="00CD52E1">
      <w:pPr>
        <w:pStyle w:val="ConsPlusNormal"/>
        <w:ind w:firstLine="540"/>
        <w:jc w:val="both"/>
      </w:pPr>
      <w:r>
        <w:t>место государственной регистрации;</w:t>
      </w:r>
    </w:p>
    <w:p w:rsidR="00CD52E1" w:rsidRDefault="00CD52E1">
      <w:pPr>
        <w:pStyle w:val="ConsPlusNormal"/>
        <w:ind w:firstLine="540"/>
        <w:jc w:val="both"/>
      </w:pPr>
      <w:r>
        <w:t>сведения о членстве регионального оператора в саморегулируемых организациях, ассоциациях и союзах региональных операторов с указанием наименования таких организаций, даты, с которой региональный оператор является членом таких организаций;</w:t>
      </w:r>
    </w:p>
    <w:p w:rsidR="00CD52E1" w:rsidRDefault="00CD52E1">
      <w:pPr>
        <w:pStyle w:val="ConsPlusNormal"/>
        <w:ind w:firstLine="540"/>
        <w:jc w:val="both"/>
      </w:pPr>
      <w:r>
        <w:t>адрес официального сайта регионального оператора в информационно-телекоммуникационной сети "Интернет";</w:t>
      </w:r>
    </w:p>
    <w:p w:rsidR="00CD52E1" w:rsidRDefault="00CD52E1">
      <w:pPr>
        <w:pStyle w:val="ConsPlusNormal"/>
        <w:ind w:firstLine="540"/>
        <w:jc w:val="both"/>
      </w:pPr>
      <w:r>
        <w:t>наименование учредителя регионального оператора;</w:t>
      </w:r>
    </w:p>
    <w:p w:rsidR="00CD52E1" w:rsidRDefault="00CD52E1">
      <w:pPr>
        <w:pStyle w:val="ConsPlusNormal"/>
        <w:ind w:firstLine="540"/>
        <w:jc w:val="both"/>
      </w:pPr>
      <w:r>
        <w:t>адрес официального сайта учредителя регионального оператора в информационно-телекоммуникационной сети "Интернет";</w:t>
      </w:r>
    </w:p>
    <w:p w:rsidR="00CD52E1" w:rsidRDefault="00CD52E1">
      <w:pPr>
        <w:pStyle w:val="ConsPlusNormal"/>
        <w:ind w:firstLine="540"/>
        <w:jc w:val="both"/>
      </w:pPr>
      <w:r>
        <w:t>учредительные документы регионального оператора.</w:t>
      </w:r>
    </w:p>
    <w:p w:rsidR="00CD52E1" w:rsidRDefault="00CD52E1">
      <w:pPr>
        <w:pStyle w:val="ConsPlusNormal"/>
        <w:ind w:firstLine="540"/>
        <w:jc w:val="both"/>
      </w:pPr>
      <w:r>
        <w:t>3. Контактная информация регионального оператора, а именно:</w:t>
      </w:r>
    </w:p>
    <w:p w:rsidR="00CD52E1" w:rsidRDefault="00CD52E1">
      <w:pPr>
        <w:pStyle w:val="ConsPlusNormal"/>
        <w:ind w:firstLine="540"/>
        <w:jc w:val="both"/>
      </w:pPr>
      <w:r>
        <w:t>адрес фактического места нахождения;</w:t>
      </w:r>
    </w:p>
    <w:p w:rsidR="00CD52E1" w:rsidRDefault="00CD52E1">
      <w:pPr>
        <w:pStyle w:val="ConsPlusNormal"/>
        <w:ind w:firstLine="540"/>
        <w:jc w:val="both"/>
      </w:pPr>
      <w:r>
        <w:t>почтовый адрес;</w:t>
      </w:r>
    </w:p>
    <w:p w:rsidR="00CD52E1" w:rsidRDefault="00CD52E1">
      <w:pPr>
        <w:pStyle w:val="ConsPlusNormal"/>
        <w:ind w:firstLine="540"/>
        <w:jc w:val="both"/>
      </w:pPr>
      <w:r>
        <w:t>контактные телефоны, факс;</w:t>
      </w:r>
    </w:p>
    <w:p w:rsidR="00CD52E1" w:rsidRDefault="00CD52E1">
      <w:pPr>
        <w:pStyle w:val="ConsPlusNormal"/>
        <w:ind w:firstLine="540"/>
        <w:jc w:val="both"/>
      </w:pPr>
      <w:r>
        <w:t>телефон "горячей линии";</w:t>
      </w:r>
    </w:p>
    <w:p w:rsidR="00CD52E1" w:rsidRDefault="00CD52E1">
      <w:pPr>
        <w:pStyle w:val="ConsPlusNormal"/>
        <w:ind w:firstLine="540"/>
        <w:jc w:val="both"/>
      </w:pPr>
      <w:r>
        <w:t>адрес электронной почты;</w:t>
      </w:r>
    </w:p>
    <w:p w:rsidR="00CD52E1" w:rsidRDefault="00CD52E1">
      <w:pPr>
        <w:pStyle w:val="ConsPlusNormal"/>
        <w:ind w:firstLine="540"/>
        <w:jc w:val="both"/>
      </w:pPr>
      <w:r>
        <w:t>режим работы, в том числе дни и часы личного приема граждан руководителем регионального оператора и (или) уполномоченными на то лицами.</w:t>
      </w:r>
    </w:p>
    <w:p w:rsidR="00CD52E1" w:rsidRDefault="00CD52E1">
      <w:pPr>
        <w:pStyle w:val="ConsPlusNormal"/>
        <w:ind w:firstLine="540"/>
        <w:jc w:val="both"/>
      </w:pPr>
      <w:r>
        <w:t>4. Сведения о формировании фондов капитального ремонта на счете (счетах) регионального оператора, а именно:</w:t>
      </w:r>
    </w:p>
    <w:p w:rsidR="00CD52E1" w:rsidRDefault="00CD52E1">
      <w:pPr>
        <w:pStyle w:val="ConsPlusNormal"/>
        <w:ind w:firstLine="540"/>
        <w:jc w:val="both"/>
      </w:pPr>
      <w:r>
        <w:t>количество многоквартирных домов, собственники помещений в которых формируют фонд капитального ремонта на счете (счетах) регионального оператора;</w:t>
      </w:r>
    </w:p>
    <w:p w:rsidR="00CD52E1" w:rsidRDefault="00CD52E1">
      <w:pPr>
        <w:pStyle w:val="ConsPlusNormal"/>
        <w:ind w:firstLine="540"/>
        <w:jc w:val="both"/>
      </w:pPr>
      <w:r>
        <w:t>площадь многоквартирных домов, собственники помещений в которых формируют фонд капитального ремонта на счете (счетах) регионального оператора;</w:t>
      </w:r>
    </w:p>
    <w:p w:rsidR="00CD52E1" w:rsidRDefault="00CD52E1">
      <w:pPr>
        <w:pStyle w:val="ConsPlusNormal"/>
        <w:ind w:firstLine="540"/>
        <w:jc w:val="both"/>
      </w:pPr>
      <w:r>
        <w:t>количество многоквартирных домов, собственники помещений в которых формируют фонды капитального ремонта на специальных счетах, владельцем которых является региональный оператор;</w:t>
      </w:r>
    </w:p>
    <w:p w:rsidR="00CD52E1" w:rsidRDefault="00CD52E1">
      <w:pPr>
        <w:pStyle w:val="ConsPlusNormal"/>
        <w:ind w:firstLine="540"/>
        <w:jc w:val="both"/>
      </w:pPr>
      <w:r>
        <w:t>площадь многоквартирных домов, собственники помещений в которых формируют фонды капитального ремонта на специальных счетах, владельцем которых является региональный оператор;</w:t>
      </w:r>
    </w:p>
    <w:p w:rsidR="00CD52E1" w:rsidRDefault="00CD52E1">
      <w:pPr>
        <w:pStyle w:val="ConsPlusNormal"/>
        <w:ind w:firstLine="540"/>
        <w:jc w:val="both"/>
      </w:pPr>
      <w:r>
        <w:t>кредитные организации или территориальные органы Федерального казначейства или финансовые органы субъекта Российской Федерации, в которых открыты счета регионального оператора;</w:t>
      </w:r>
    </w:p>
    <w:p w:rsidR="00CD52E1" w:rsidRDefault="00CD52E1">
      <w:pPr>
        <w:pStyle w:val="ConsPlusNormal"/>
        <w:ind w:firstLine="540"/>
        <w:jc w:val="both"/>
      </w:pPr>
      <w:r>
        <w:t>размер (размеры) минимального взноса на капитальный ремонт общего имущества в многоквартирном доме на текущий год с указанием нормативного правового акта (актов) об утверждении такого (таких) размера (размеров) минимального взноса;</w:t>
      </w:r>
    </w:p>
    <w:p w:rsidR="00CD52E1" w:rsidRDefault="00CD52E1">
      <w:pPr>
        <w:pStyle w:val="ConsPlusNormal"/>
        <w:ind w:firstLine="540"/>
        <w:jc w:val="both"/>
      </w:pPr>
      <w:r>
        <w:t>размер (размеры) минимального взноса на капитальный ремонт общего имущества в многоквартирном доме на следующий год (при наличии соответствующего нормативного правового акта (актов));</w:t>
      </w:r>
    </w:p>
    <w:p w:rsidR="00CD52E1" w:rsidRDefault="00CD52E1">
      <w:pPr>
        <w:pStyle w:val="ConsPlusNormal"/>
        <w:ind w:firstLine="540"/>
        <w:jc w:val="both"/>
      </w:pPr>
      <w:r>
        <w:t>доля фактических поступлений взносов на капитальный ремонт от суммы представленных к оплате счетов по многоквартирным домам, собственники помещений в которых формируют фонды капитального ремонта на счете (счетах) регионального оператора;</w:t>
      </w:r>
    </w:p>
    <w:p w:rsidR="00CD52E1" w:rsidRDefault="00CD52E1">
      <w:pPr>
        <w:pStyle w:val="ConsPlusNormal"/>
        <w:ind w:firstLine="540"/>
        <w:jc w:val="both"/>
      </w:pPr>
      <w:r>
        <w:t xml:space="preserve">информация о кредитах, займах, привлеченных региональным оператором в целях </w:t>
      </w:r>
      <w:r>
        <w:lastRenderedPageBreak/>
        <w:t>финансирования услуг и (или) работ по капитальному ремонту общего имущества в многоквартирном доме, в том числе с указанием процентной ставки, а также информации о погашении таких кредитов, займов.</w:t>
      </w:r>
    </w:p>
    <w:p w:rsidR="00CD52E1" w:rsidRDefault="00CD52E1">
      <w:pPr>
        <w:pStyle w:val="ConsPlusNormal"/>
        <w:ind w:firstLine="540"/>
        <w:jc w:val="both"/>
      </w:pPr>
      <w:r>
        <w:t>5. 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оператора:</w:t>
      </w:r>
    </w:p>
    <w:p w:rsidR="00CD52E1" w:rsidRDefault="00CD52E1">
      <w:pPr>
        <w:pStyle w:val="ConsPlusNormal"/>
        <w:ind w:firstLine="540"/>
        <w:jc w:val="both"/>
      </w:pPr>
      <w:r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ремонт;</w:t>
      </w:r>
    </w:p>
    <w:p w:rsidR="00CD52E1" w:rsidRDefault="00CD52E1">
      <w:pPr>
        <w:pStyle w:val="ConsPlusNormal"/>
        <w:ind w:firstLine="540"/>
        <w:jc w:val="both"/>
      </w:pPr>
      <w:r>
        <w:t>количество работ (услуг), выполнение которых запланировано/выполнено в предыдущем году;</w:t>
      </w:r>
    </w:p>
    <w:p w:rsidR="00CD52E1" w:rsidRDefault="00CD52E1">
      <w:pPr>
        <w:pStyle w:val="ConsPlusNormal"/>
        <w:ind w:firstLine="540"/>
        <w:jc w:val="both"/>
      </w:pPr>
      <w:r>
        <w:t>количество многоквартирных домов, капитальный ремонт в которых запланирован/выполнен в предыдущем году;</w:t>
      </w:r>
    </w:p>
    <w:p w:rsidR="00CD52E1" w:rsidRDefault="00CD52E1">
      <w:pPr>
        <w:pStyle w:val="ConsPlusNormal"/>
        <w:ind w:firstLine="540"/>
        <w:jc w:val="both"/>
      </w:pPr>
      <w:r>
        <w:t>площадь многоквартирных домов, капитальный ремонт в которых запланирован/выполнен в предыдущем году;</w:t>
      </w:r>
    </w:p>
    <w:p w:rsidR="00CD52E1" w:rsidRDefault="00CD52E1">
      <w:pPr>
        <w:pStyle w:val="ConsPlusNormal"/>
        <w:ind w:firstLine="540"/>
        <w:jc w:val="both"/>
      </w:pPr>
      <w:r>
        <w:t>количество работ (услуг), выполнение которых запланировано/выполнено в текущем году;</w:t>
      </w:r>
    </w:p>
    <w:p w:rsidR="00CD52E1" w:rsidRDefault="00CD52E1">
      <w:pPr>
        <w:pStyle w:val="ConsPlusNormal"/>
        <w:ind w:firstLine="540"/>
        <w:jc w:val="both"/>
      </w:pPr>
      <w:r>
        <w:t>количество многоквартирных домов, капитальный ремонт в которых запланирован/выполнен в текущем году;</w:t>
      </w:r>
    </w:p>
    <w:p w:rsidR="00CD52E1" w:rsidRDefault="00CD52E1">
      <w:pPr>
        <w:pStyle w:val="ConsPlusNormal"/>
        <w:ind w:firstLine="540"/>
        <w:jc w:val="both"/>
      </w:pPr>
      <w:r>
        <w:t>площадь многоквартирных домов, капитальный ремонт в которых запланирован/выполнен в текущем году;</w:t>
      </w:r>
    </w:p>
    <w:p w:rsidR="00CD52E1" w:rsidRDefault="00CD52E1">
      <w:pPr>
        <w:pStyle w:val="ConsPlusNormal"/>
        <w:ind w:firstLine="540"/>
        <w:jc w:val="both"/>
      </w:pPr>
      <w:r>
        <w:t>перечень многоквартирных домов, запланированных к капитальному ремонту в текущем году с указанием срока окончания работ;</w:t>
      </w:r>
    </w:p>
    <w:p w:rsidR="00CD52E1" w:rsidRDefault="00CD52E1">
      <w:pPr>
        <w:pStyle w:val="ConsPlusNormal"/>
        <w:ind w:firstLine="540"/>
        <w:jc w:val="both"/>
      </w:pPr>
      <w:r>
        <w:t>количество работ (услуг), выполнение которых запланировано в следующем году;</w:t>
      </w:r>
    </w:p>
    <w:p w:rsidR="00CD52E1" w:rsidRDefault="00CD52E1">
      <w:pPr>
        <w:pStyle w:val="ConsPlusNormal"/>
        <w:ind w:firstLine="540"/>
        <w:jc w:val="both"/>
      </w:pPr>
      <w:r>
        <w:t>количество многоквартирных домов, капитальный ремонт в которых запланирован в следующем году;</w:t>
      </w:r>
    </w:p>
    <w:p w:rsidR="00CD52E1" w:rsidRDefault="00CD52E1">
      <w:pPr>
        <w:pStyle w:val="ConsPlusNormal"/>
        <w:ind w:firstLine="540"/>
        <w:jc w:val="both"/>
      </w:pPr>
      <w:r>
        <w:t>площадь многоквартирных домов, капитальный ремонт в которых запланирован в следующем году;</w:t>
      </w:r>
    </w:p>
    <w:p w:rsidR="00CD52E1" w:rsidRDefault="00CD52E1">
      <w:pPr>
        <w:pStyle w:val="ConsPlusNormal"/>
        <w:ind w:firstLine="540"/>
        <w:jc w:val="both"/>
      </w:pPr>
      <w:r>
        <w:t>адрес сайта в информационно-телекоммуникационной сети "Интернет", на котором размещен годовой отчет регионального оператора;</w:t>
      </w:r>
    </w:p>
    <w:p w:rsidR="00CD52E1" w:rsidRDefault="00CD52E1">
      <w:pPr>
        <w:pStyle w:val="ConsPlusNormal"/>
        <w:ind w:firstLine="540"/>
        <w:jc w:val="both"/>
      </w:pPr>
      <w:r>
        <w:t>адрес сайта в информационно-телекоммуникационной сети "Интернет", на котором размещено аудиторское заключение годовой бухгалтерской (финансовой) отчетности регионального оператора.</w:t>
      </w:r>
    </w:p>
    <w:p w:rsidR="00CD52E1" w:rsidRDefault="00CD52E1">
      <w:pPr>
        <w:pStyle w:val="ConsPlusNormal"/>
        <w:ind w:firstLine="540"/>
        <w:jc w:val="both"/>
      </w:pPr>
      <w:r>
        <w:t>6. Сведения о проведении контрольных мероприятий в отношении регионального оператора, а также об их результатах:</w:t>
      </w:r>
    </w:p>
    <w:p w:rsidR="00CD52E1" w:rsidRDefault="00CD52E1">
      <w:pPr>
        <w:pStyle w:val="ConsPlusNormal"/>
        <w:ind w:firstLine="540"/>
        <w:jc w:val="both"/>
      </w:pPr>
      <w:r>
        <w:t>количество и виды проведенных контрольных мероприятий;</w:t>
      </w:r>
    </w:p>
    <w:p w:rsidR="00CD52E1" w:rsidRDefault="00CD52E1">
      <w:pPr>
        <w:pStyle w:val="ConsPlusNormal"/>
        <w:ind w:firstLine="540"/>
        <w:jc w:val="both"/>
      </w:pPr>
      <w:r>
        <w:t>информация о результатах контрольных мероприятий;</w:t>
      </w:r>
    </w:p>
    <w:p w:rsidR="00CD52E1" w:rsidRDefault="00CD52E1">
      <w:pPr>
        <w:pStyle w:val="ConsPlusNormal"/>
        <w:ind w:firstLine="540"/>
        <w:jc w:val="both"/>
      </w:pPr>
      <w:r>
        <w:t>информация о мероприятиях, проведенных для устранения выявленных нарушений.</w:t>
      </w: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jc w:val="both"/>
      </w:pPr>
    </w:p>
    <w:p w:rsidR="00CD52E1" w:rsidRDefault="00CD5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189" w:rsidRDefault="00FF3189">
      <w:bookmarkStart w:id="1" w:name="_GoBack"/>
      <w:bookmarkEnd w:id="1"/>
    </w:p>
    <w:sectPr w:rsidR="00FF3189" w:rsidSect="00EC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E1"/>
    <w:rsid w:val="00CD52E1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5BF01-A2A8-4E56-9C87-36D979AC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5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692B487B9CF3B1E0A46B89776639ED48F6679BCF4597C0579D85F62DDD81A11BEF1838AD9B22F9WDDB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2016-12-15T14:03:00Z</dcterms:created>
  <dcterms:modified xsi:type="dcterms:W3CDTF">2016-12-15T14:03:00Z</dcterms:modified>
</cp:coreProperties>
</file>