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rPr/>
      </w:pPr>
      <w:r>
        <w:rPr/>
      </w:r>
    </w:p>
    <w:p>
      <w:pPr>
        <w:pStyle w:val="style0"/>
        <w:rPr>
          <w:rFonts w:ascii="Times New Roman" w:cs="Times New Roman" w:hAnsi="Times New Roman"/>
          <w:b/>
          <w:sz w:val="32"/>
          <w:szCs w:val="32"/>
        </w:rPr>
      </w:pPr>
      <w:r>
        <w:rPr>
          <w:rFonts w:ascii="Times New Roman" w:cs="Times New Roman" w:hAnsi="Times New Roman"/>
          <w:b/>
          <w:sz w:val="32"/>
          <w:szCs w:val="32"/>
        </w:rPr>
        <w:t>Конкурсы по отбору подрядных организаций для выполнения работ по капремонту в 2014 году</w:t>
      </w:r>
    </w:p>
    <w:p>
      <w:pPr>
        <w:pStyle w:val="style21"/>
        <w:ind w:firstLine="709" w:left="0" w:right="0"/>
        <w:jc w:val="both"/>
        <w:rPr>
          <w:rFonts w:ascii="Times New Roman" w:cs="Times New Roman" w:hAnsi="Times New Roman"/>
          <w:sz w:val="28"/>
          <w:szCs w:val="28"/>
        </w:rPr>
      </w:pPr>
      <w:r>
        <w:rPr>
          <w:rFonts w:ascii="Times New Roman" w:cs="Times New Roman" w:hAnsi="Times New Roman"/>
          <w:sz w:val="28"/>
          <w:szCs w:val="28"/>
        </w:rPr>
        <w:t>В каждом субъекте Российской Федерации принимается региональная программа по проведению капитального ремонта общего имущества в многоквартирных домах. Есть такая программа и в Ростовской области: разработаны свои критерии формирования очередности, но основным для всех является один - техническое состояние дома. Это самый основной, объективный критерий, который позволяет сформировать очередь. Старые дома ремонтируются в первую очередь, новые - позже. Органы местного самоуправления, Управляющие организации, ТСЖ (ЖСК) обязаны постоянно проводить мониторинг состояния МКД на всем периоде его существования.</w:t>
      </w:r>
    </w:p>
    <w:p>
      <w:pPr>
        <w:pStyle w:val="style21"/>
        <w:ind w:firstLine="709" w:left="0" w:right="0"/>
        <w:jc w:val="both"/>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rPr>
        <w:t xml:space="preserve">Те сроки, которые определены региональной программой, являются предельными. Это сроки, до истечения которых   региональный оператор обязан провести ремонт. </w:t>
      </w:r>
    </w:p>
    <w:p>
      <w:pPr>
        <w:pStyle w:val="style21"/>
        <w:ind w:firstLine="709" w:left="0" w:right="0"/>
        <w:jc w:val="both"/>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rPr>
        <w:t>В соответствии   с пунктом 7 статьи 168 Жилищного кодекса РФ, для выполнения региональной программы, конкретизации сроков проведения капитального ремонта, уточнения видов работ, органами местного самоуправления утверждаются краткосрочные планы реализации региональной программы по проведению капитального ремонта общего имущества в многоквартирных домах на территории Ростовской области.</w:t>
      </w:r>
    </w:p>
    <w:p>
      <w:pPr>
        <w:pStyle w:val="style21"/>
        <w:ind w:firstLine="709" w:left="0" w:right="0"/>
        <w:jc w:val="both"/>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rPr>
        <w:t>Первый такой план был утвержден Постановлением Правительства Ростовской области от 22.04.2014 года № 273 «Об утверждении краткосрочного плана реализации Региональной программы по проведению капитального ремонта общего имущества в многоквартирных домах на территории Ростовской области на 2014-2049 годы на 2014 год».</w:t>
      </w:r>
    </w:p>
    <w:p>
      <w:pPr>
        <w:pStyle w:val="style21"/>
        <w:ind w:firstLine="709" w:left="0" w:right="0"/>
        <w:jc w:val="both"/>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rPr>
        <w:t xml:space="preserve">В   соответствии с частью 5 статьи 182 Жилищного кодекса РФ, пункта 3 статьи 14 Областного закона от 11.06.2013 № 1101-ЗС «О капитальном ремонте общего имущества в многоквартирных домах на территории Ростовской области», НКО «Фонд капитального ремонта» проведены конкурсы по отбору подрядных организаций на право заключения договора на выполнение работ по капитальному ремонту многоквартирных домов.  Фондом заключено 72 договора на проведение капитального ремонта   МКД </w:t>
      </w:r>
      <w:bookmarkStart w:id="0" w:name="_GoBack"/>
      <w:bookmarkEnd w:id="0"/>
      <w:r>
        <w:rPr>
          <w:rFonts w:ascii="Times New Roman" w:cs="Times New Roman" w:hAnsi="Times New Roman"/>
          <w:sz w:val="28"/>
          <w:szCs w:val="28"/>
        </w:rPr>
        <w:t>на территории г. Ростова-на-Дону при финансовой поддержке    Государственной корпорации «Фонда содействия реформированию ЖКХ».</w:t>
      </w:r>
    </w:p>
    <w:p>
      <w:pPr>
        <w:pStyle w:val="style21"/>
        <w:ind w:firstLine="709" w:left="0" w:right="0"/>
        <w:jc w:val="both"/>
        <w:rPr>
          <w:rFonts w:ascii="Times New Roman" w:cs="Times New Roman" w:hAnsi="Times New Roman"/>
          <w:sz w:val="28"/>
          <w:szCs w:val="28"/>
        </w:rPr>
      </w:pPr>
      <w:r>
        <w:rPr>
          <w:rFonts w:ascii="Times New Roman" w:cs="Times New Roman" w:hAnsi="Times New Roman"/>
          <w:sz w:val="28"/>
          <w:szCs w:val="28"/>
        </w:rPr>
        <w:t xml:space="preserve">С конца мая 2014 года подрядные организации-победители конкурса приступили к выполнению работ. </w:t>
      </w:r>
    </w:p>
    <w:p>
      <w:pPr>
        <w:pStyle w:val="style21"/>
        <w:ind w:firstLine="709" w:left="0" w:right="0"/>
        <w:jc w:val="both"/>
        <w:rPr>
          <w:rFonts w:ascii="Times New Roman" w:cs="Times New Roman" w:hAnsi="Times New Roman"/>
          <w:b/>
          <w:color w:val="4472C4"/>
          <w:sz w:val="28"/>
          <w:szCs w:val="28"/>
        </w:rPr>
      </w:pPr>
      <w:r>
        <w:rPr>
          <w:rFonts w:ascii="Times New Roman" w:cs="Times New Roman" w:hAnsi="Times New Roman"/>
          <w:b/>
          <w:color w:val="4472C4"/>
          <w:sz w:val="28"/>
          <w:szCs w:val="28"/>
        </w:rPr>
        <w:t xml:space="preserve"> </w:t>
      </w:r>
    </w:p>
    <w:sectPr>
      <w:type w:val="nextPage"/>
      <w:pgSz w:h="16838" w:w="11906"/>
      <w:pgMar w:bottom="1134" w:footer="0" w:gutter="0" w:header="0" w:left="1701" w:right="850" w:top="1134"/>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Arial">
    <w:charset w:val="cc"/>
    <w:family w:val="swiss"/>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160" w:before="0" w:line="256" w:lineRule="auto"/>
      <w:contextualSpacing w:val="false"/>
    </w:pPr>
    <w:rPr>
      <w:rFonts w:ascii="Calibri" w:cs="Calibri" w:eastAsia="SimSun" w:hAnsi="Calibri"/>
      <w:color w:val="auto"/>
      <w:sz w:val="22"/>
      <w:szCs w:val="22"/>
      <w:lang w:bidi="ar-SA" w:eastAsia="en-US" w:val="ru-RU"/>
    </w:rPr>
  </w:style>
  <w:style w:styleId="style15" w:type="character">
    <w:name w:val="Default Paragraph Font"/>
    <w:next w:val="style15"/>
    <w:rPr/>
  </w:style>
  <w:style w:styleId="style16" w:type="paragraph">
    <w:name w:val="Заголовок"/>
    <w:basedOn w:val="style0"/>
    <w:next w:val="style17"/>
    <w:pPr>
      <w:keepNext/>
      <w:spacing w:after="120" w:before="240"/>
      <w:contextualSpacing w:val="false"/>
    </w:pPr>
    <w:rPr>
      <w:rFonts w:ascii="Arial" w:cs="Mangal" w:eastAsia="Microsoft YaHei" w:hAnsi="Arial"/>
      <w:sz w:val="28"/>
      <w:szCs w:val="28"/>
    </w:rPr>
  </w:style>
  <w:style w:styleId="style17" w:type="paragraph">
    <w:name w:val="Основной текст"/>
    <w:basedOn w:val="style0"/>
    <w:next w:val="style17"/>
    <w:pPr>
      <w:spacing w:after="120" w:before="0"/>
      <w:contextualSpacing w:val="false"/>
    </w:pPr>
    <w:rPr/>
  </w:style>
  <w:style w:styleId="style18" w:type="paragraph">
    <w:name w:val="Список"/>
    <w:basedOn w:val="style17"/>
    <w:next w:val="style18"/>
    <w:pPr/>
    <w:rPr>
      <w:rFonts w:cs="Mangal"/>
    </w:rPr>
  </w:style>
  <w:style w:styleId="style19" w:type="paragraph">
    <w:name w:val="Название"/>
    <w:basedOn w:val="style0"/>
    <w:next w:val="style19"/>
    <w:pPr>
      <w:suppressLineNumbers/>
      <w:spacing w:after="120" w:before="120"/>
      <w:contextualSpacing w:val="false"/>
    </w:pPr>
    <w:rPr>
      <w:rFonts w:cs="Mangal"/>
      <w:i/>
      <w:iCs/>
      <w:sz w:val="24"/>
      <w:szCs w:val="24"/>
    </w:rPr>
  </w:style>
  <w:style w:styleId="style20" w:type="paragraph">
    <w:name w:val="Указатель"/>
    <w:basedOn w:val="style0"/>
    <w:next w:val="style20"/>
    <w:pPr>
      <w:suppressLineNumbers/>
    </w:pPr>
    <w:rPr>
      <w:rFonts w:cs="Mangal"/>
    </w:rPr>
  </w:style>
  <w:style w:styleId="style21" w:type="paragraph">
    <w:name w:val="No Spacing"/>
    <w:next w:val="style21"/>
    <w:pPr>
      <w:widowControl/>
      <w:suppressAutoHyphens w:val="true"/>
      <w:spacing w:after="0" w:before="0" w:line="100" w:lineRule="atLeast"/>
      <w:contextualSpacing w:val="false"/>
    </w:pPr>
    <w:rPr>
      <w:rFonts w:ascii="Calibri" w:cs="Calibri" w:eastAsia="SimSun" w:hAnsi="Calibri"/>
      <w:color w:val="auto"/>
      <w:sz w:val="22"/>
      <w:szCs w:val="22"/>
      <w:lang w:bidi="ar-SA" w:eastAsia="en-US" w:val="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2015-03-17T06:51:00Z</dcterms:created>
  <dc:creator>Наталья Валентиновна Емельянова</dc:creator>
  <cp:lastModifiedBy>Наталья Валентиновна Емельянова</cp:lastModifiedBy>
  <dcterms:modified xsi:type="dcterms:W3CDTF">2015-03-17T06:51:00Z</dcterms:modified>
  <cp:revision>2</cp:revision>
</cp:coreProperties>
</file>